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PROXY FORM</w:t>
      </w:r>
    </w:p>
    <w:p>
      <w:pPr>
        <w:pStyle w:val="Body"/>
        <w:jc w:val="center"/>
        <w:rPr>
          <w:color w:val="000000"/>
          <w:sz w:val="22"/>
          <w:szCs w:val="22"/>
          <w:u w:color="000000"/>
          <w:lang w:val="en-US"/>
        </w:rPr>
      </w:pPr>
    </w:p>
    <w:p>
      <w:pPr>
        <w:pStyle w:val="Body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The below proxy holder, or anyone the proxy holder appoints in his/her stead, is hereby authorized to represent and vote for all of the undersigned</w:t>
      </w:r>
      <w:r>
        <w:rPr>
          <w:color w:val="000000"/>
          <w:sz w:val="22"/>
          <w:szCs w:val="22"/>
          <w:u w:color="000000"/>
          <w:rtl w:val="0"/>
          <w:lang w:val="en-US"/>
        </w:rPr>
        <w:t>’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s shares in </w:t>
      </w:r>
      <w:r>
        <w:rPr>
          <w:sz w:val="22"/>
          <w:szCs w:val="22"/>
          <w:rtl w:val="0"/>
          <w:lang w:val="en-US"/>
        </w:rPr>
        <w:t>Vaimo AB</w:t>
      </w:r>
      <w:r>
        <w:rPr>
          <w:color w:val="000000"/>
          <w:sz w:val="22"/>
          <w:szCs w:val="22"/>
          <w:u w:color="000000"/>
          <w:rtl w:val="0"/>
          <w:lang w:val="en-US"/>
        </w:rPr>
        <w:t>, reg.no. 556714-3200, at the extra general meeting on 17 December 2020.</w:t>
      </w:r>
    </w:p>
    <w:p>
      <w:pPr>
        <w:pStyle w:val="Body"/>
        <w:rPr>
          <w:color w:val="000000"/>
          <w:sz w:val="22"/>
          <w:szCs w:val="22"/>
          <w:u w:color="000000"/>
          <w:lang w:val="en-US"/>
        </w:rPr>
      </w:pPr>
    </w:p>
    <w:p>
      <w:pPr>
        <w:pStyle w:val="Body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Proxy holder</w:t>
      </w:r>
    </w:p>
    <w:p>
      <w:pPr>
        <w:pStyle w:val="Body"/>
        <w:rPr>
          <w:color w:val="000000"/>
          <w:sz w:val="22"/>
          <w:szCs w:val="22"/>
          <w:u w:color="000000"/>
          <w:lang w:val="en-US"/>
        </w:rPr>
      </w:pPr>
    </w:p>
    <w:tbl>
      <w:tblPr>
        <w:tblW w:w="94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7"/>
        <w:gridCol w:w="4785"/>
      </w:tblGrid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tl w:val="0"/>
                <w:lang w:val="en-US"/>
              </w:rPr>
              <w:t>Name of proxy holder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Personal ID number / date of birth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94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tl w:val="0"/>
                <w:lang w:val="en-US"/>
              </w:rPr>
              <w:t>Mailing address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tl w:val="0"/>
                <w:lang w:val="en-US"/>
              </w:rPr>
              <w:t>Postal code and country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Telephone number</w:t>
            </w:r>
          </w:p>
        </w:tc>
      </w:tr>
    </w:tbl>
    <w:p>
      <w:pPr>
        <w:pStyle w:val="Body"/>
        <w:widowControl w:val="0"/>
        <w:ind w:left="108" w:hanging="108"/>
        <w:rPr>
          <w:color w:val="000000"/>
          <w:sz w:val="22"/>
          <w:szCs w:val="22"/>
          <w:u w:color="000000"/>
          <w:lang w:val="en-US"/>
        </w:rPr>
      </w:pPr>
    </w:p>
    <w:p>
      <w:pPr>
        <w:pStyle w:val="Body"/>
        <w:rPr>
          <w:color w:val="000000"/>
          <w:sz w:val="22"/>
          <w:szCs w:val="22"/>
          <w:u w:color="000000"/>
          <w:lang w:val="en-US"/>
        </w:rPr>
      </w:pPr>
    </w:p>
    <w:p>
      <w:pPr>
        <w:pStyle w:val="Body"/>
        <w:rPr>
          <w:b w:val="1"/>
          <w:bCs w:val="1"/>
          <w:color w:val="000000"/>
          <w:sz w:val="22"/>
          <w:szCs w:val="22"/>
          <w:u w:color="000000"/>
          <w:lang w:val="en-US"/>
        </w:rPr>
      </w:pPr>
    </w:p>
    <w:p>
      <w:pPr>
        <w:pStyle w:val="Body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Signature by shareholder</w:t>
      </w:r>
    </w:p>
    <w:p>
      <w:pPr>
        <w:pStyle w:val="Body"/>
        <w:rPr>
          <w:color w:val="000000"/>
          <w:sz w:val="22"/>
          <w:szCs w:val="22"/>
          <w:u w:color="000000"/>
          <w:lang w:val="en-US"/>
        </w:rPr>
      </w:pPr>
    </w:p>
    <w:tbl>
      <w:tblPr>
        <w:tblW w:w="94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7"/>
        <w:gridCol w:w="4785"/>
      </w:tblGrid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tl w:val="0"/>
                <w:lang w:val="en-US"/>
              </w:rPr>
              <w:t>Name of shareholder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Personal ID number / date of birth/Registration number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tl w:val="0"/>
                <w:lang w:val="en-US"/>
              </w:rPr>
              <w:t>Place and date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lang w:val="en-US"/>
              </w:rPr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Telephone number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94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/>
            </w:pPr>
            <w:r>
              <w:rPr>
                <w:rtl w:val="0"/>
                <w:lang w:val="en-US"/>
              </w:rPr>
              <w:t>Signature*</w:t>
            </w:r>
          </w:p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lang w:val="en-US"/>
              </w:rPr>
            </w:r>
          </w:p>
        </w:tc>
      </w:tr>
    </w:tbl>
    <w:p>
      <w:pPr>
        <w:pStyle w:val="Body"/>
        <w:widowControl w:val="0"/>
        <w:ind w:left="108" w:hanging="108"/>
        <w:rPr>
          <w:color w:val="000000"/>
          <w:sz w:val="22"/>
          <w:szCs w:val="22"/>
          <w:u w:color="000000"/>
          <w:lang w:val="en-US"/>
        </w:rPr>
      </w:pPr>
    </w:p>
    <w:p>
      <w:pPr>
        <w:pStyle w:val="Body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* In case of signing on behalf of a legal entity, the name of the signatory shall be printed next to the signature and an up-to-date certificate of registration (or a similar document) shall be attached to the proxy form. </w:t>
      </w:r>
    </w:p>
    <w:p>
      <w:pPr>
        <w:pStyle w:val="Body"/>
        <w:rPr>
          <w:color w:val="000000"/>
          <w:sz w:val="22"/>
          <w:szCs w:val="22"/>
          <w:u w:color="000000"/>
          <w:lang w:val="en-US"/>
        </w:rPr>
      </w:pPr>
    </w:p>
    <w:tbl>
      <w:tblPr>
        <w:tblW w:w="94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62"/>
      </w:tblGrid>
      <w:tr>
        <w:tblPrEx>
          <w:shd w:val="clear" w:color="auto" w:fill="ced7e7"/>
        </w:tblPrEx>
        <w:trPr>
          <w:trHeight w:val="2401" w:hRule="atLeast"/>
        </w:trPr>
        <w:tc>
          <w:tcPr>
            <w:tcW w:type="dxa" w:w="9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en-US"/>
              </w:rPr>
              <w:t>Please note that notification of a shareholder</w:t>
            </w:r>
            <w:r>
              <w:rPr>
                <w:sz w:val="22"/>
                <w:szCs w:val="22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rtl w:val="0"/>
                <w:lang w:val="en-US"/>
              </w:rPr>
              <w:t xml:space="preserve">s participation at the general meeting must be made in accordance with the procedures described in the notice of the general meeting, even if the shareholder wishes to exercise his/her voting powers by proxy. A submitted proxy form is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not</w:t>
            </w:r>
            <w:r>
              <w:rPr>
                <w:sz w:val="22"/>
                <w:szCs w:val="22"/>
                <w:rtl w:val="0"/>
                <w:lang w:val="en-US"/>
              </w:rPr>
              <w:t xml:space="preserve"> valid as notification of a shareholder</w:t>
            </w:r>
            <w:r>
              <w:rPr>
                <w:sz w:val="22"/>
                <w:szCs w:val="22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rtl w:val="0"/>
                <w:lang w:val="en-US"/>
              </w:rPr>
              <w:t>s participation.</w:t>
            </w:r>
          </w:p>
          <w:p>
            <w:pPr>
              <w:pStyle w:val="Body"/>
              <w:jc w:val="both"/>
              <w:rPr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The filled in proxy form (including any attachments) should be submitted to Vaimo AB, Box 4011, 102 61 Stockholm, Sweden (kindly mark the envelope </w:t>
            </w:r>
            <w:r>
              <w:rPr>
                <w:sz w:val="22"/>
                <w:szCs w:val="22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rtl w:val="0"/>
                <w:lang w:val="en-US"/>
              </w:rPr>
              <w:t>EGM DEC 2020</w:t>
            </w:r>
            <w:r>
              <w:rPr>
                <w:sz w:val="22"/>
                <w:szCs w:val="22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rtl w:val="0"/>
                <w:lang w:val="en-US"/>
              </w:rPr>
              <w:t>) together with the notification of the shareholder</w:t>
            </w:r>
            <w:r>
              <w:rPr>
                <w:sz w:val="22"/>
                <w:szCs w:val="22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rtl w:val="0"/>
                <w:lang w:val="en-US"/>
              </w:rPr>
              <w:t xml:space="preserve">s participation well in advance of the general meeting. If the shareholder does not want to exercise his/her/its voting rights trough a proxy holder the proxy form does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not</w:t>
            </w:r>
            <w:r>
              <w:rPr>
                <w:sz w:val="22"/>
                <w:szCs w:val="22"/>
                <w:rtl w:val="0"/>
                <w:lang w:val="en-US"/>
              </w:rPr>
              <w:t xml:space="preserve"> have to be submitted.</w:t>
            </w:r>
          </w:p>
        </w:tc>
      </w:tr>
    </w:tbl>
    <w:p>
      <w:pPr>
        <w:pStyle w:val="Body"/>
        <w:widowControl w:val="0"/>
        <w:ind w:left="108" w:hanging="108"/>
      </w:pPr>
      <w:r>
        <w:rPr>
          <w:color w:val="000000"/>
          <w:sz w:val="22"/>
          <w:szCs w:val="22"/>
          <w:u w:color="000000"/>
          <w:lang w:val="en-US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701" w:right="1276" w:bottom="1701" w:left="1276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</w:p>
  <w:p>
    <w:pPr>
      <w:pStyle w:val="footer"/>
    </w:pPr>
  </w:p>
  <w:p>
    <w:pPr>
      <w:pStyle w:val="footer"/>
      <w:rPr>
        <w:rFonts w:ascii="Arial" w:hAnsi="Arial"/>
        <w:sz w:val="16"/>
        <w:szCs w:val="16"/>
      </w:rPr>
    </w:pPr>
  </w:p>
  <w:p>
    <w:pPr>
      <w:pStyle w:val="footer"/>
    </w:pPr>
    <w:r>
      <w:rPr>
        <w:rtl w:val="0"/>
      </w:rPr>
      <w:t>1747362-v1\STODMS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sv-S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